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>Центральный вход пандусом не оборудован. Конструктивные особенности здания МБОУ «</w:t>
      </w:r>
      <w:r w:rsidR="0053072A">
        <w:rPr>
          <w:rFonts w:ascii="Times New Roman" w:hAnsi="Times New Roman" w:cs="Times New Roman"/>
          <w:sz w:val="28"/>
          <w:szCs w:val="28"/>
          <w:lang w:val="tt-RU"/>
        </w:rPr>
        <w:t xml:space="preserve">Давликеевская </w:t>
      </w:r>
      <w:bookmarkStart w:id="0" w:name="_GoBack"/>
      <w:bookmarkEnd w:id="0"/>
      <w:r w:rsidRPr="00CC2C01">
        <w:rPr>
          <w:rFonts w:ascii="Times New Roman" w:hAnsi="Times New Roman" w:cs="Times New Roman"/>
          <w:sz w:val="28"/>
          <w:szCs w:val="28"/>
        </w:rPr>
        <w:t xml:space="preserve"> ООШ» не предусматривают наличие подъемников. </w:t>
      </w:r>
    </w:p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 xml:space="preserve">Тактильные плитки, напольные метки, устройства для закрепления инвалидных колясок отсутствуют. Поручни в коридорах образовательной организации не имеются. Специально оборудованный санузел (поручни, специализированное сантехническое оборудование) не имеется </w:t>
      </w:r>
    </w:p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 xml:space="preserve">При необходимости для обеспечения доступа в здание образовательной организации инвалидам или лицам с ОВЗ будет предоставлено сопровождающее лицо. </w:t>
      </w:r>
    </w:p>
    <w:p w:rsidR="00A121E2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>Школа не доступна для инвалидов, передвигающихся на колясках, для всех остальных категорий инвалидов и лиц с ОВЗ доступна</w:t>
      </w:r>
    </w:p>
    <w:sectPr w:rsidR="00A121E2" w:rsidRPr="00CC2C01" w:rsidSect="00A1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01"/>
    <w:rsid w:val="0053072A"/>
    <w:rsid w:val="00A121E2"/>
    <w:rsid w:val="00CC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2023-06-30T07:11:00Z</dcterms:created>
  <dcterms:modified xsi:type="dcterms:W3CDTF">2023-06-30T07:11:00Z</dcterms:modified>
</cp:coreProperties>
</file>